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DE265A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4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781910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C82070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910">
        <w:rPr>
          <w:b/>
          <w:sz w:val="28"/>
          <w:szCs w:val="28"/>
        </w:rPr>
        <w:t>24</w:t>
      </w:r>
      <w:r w:rsidR="0007743B">
        <w:rPr>
          <w:b/>
          <w:sz w:val="28"/>
          <w:szCs w:val="28"/>
        </w:rPr>
        <w:t xml:space="preserve"> </w:t>
      </w:r>
      <w:r w:rsidR="00781910">
        <w:rPr>
          <w:b/>
          <w:sz w:val="28"/>
          <w:szCs w:val="28"/>
        </w:rPr>
        <w:t>май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 w:rsidR="00781910">
        <w:rPr>
          <w:b/>
          <w:sz w:val="28"/>
          <w:szCs w:val="28"/>
        </w:rPr>
        <w:t>24 мая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1A11B3" w:rsidRDefault="001A11B3" w:rsidP="001A11B3">
      <w:pPr>
        <w:tabs>
          <w:tab w:val="left" w:pos="27500"/>
        </w:tabs>
        <w:spacing w:line="276" w:lineRule="auto"/>
        <w:ind w:left="-284" w:right="-1" w:firstLine="284"/>
        <w:jc w:val="center"/>
        <w:rPr>
          <w:b/>
          <w:bCs/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left="-284" w:right="-1" w:firstLine="284"/>
        <w:jc w:val="center"/>
        <w:rPr>
          <w:b/>
          <w:sz w:val="28"/>
          <w:szCs w:val="28"/>
        </w:rPr>
      </w:pPr>
      <w:r w:rsidRPr="008242A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</w:t>
      </w:r>
      <w:r w:rsidRPr="008242A3">
        <w:rPr>
          <w:b/>
          <w:bCs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>
        <w:rPr>
          <w:b/>
          <w:bCs/>
          <w:sz w:val="28"/>
          <w:szCs w:val="28"/>
        </w:rPr>
        <w:t xml:space="preserve"> </w:t>
      </w:r>
      <w:r w:rsidRPr="00411FC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Тляумбетовский </w:t>
      </w:r>
      <w:r w:rsidRPr="00411FC7">
        <w:rPr>
          <w:b/>
          <w:bCs/>
          <w:sz w:val="28"/>
          <w:szCs w:val="28"/>
        </w:rPr>
        <w:t xml:space="preserve"> сельсовет муниципального района Кугарчинский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A11B3" w:rsidRPr="00C57A55" w:rsidRDefault="001A11B3" w:rsidP="001A11B3">
      <w:pPr>
        <w:tabs>
          <w:tab w:val="left" w:pos="27500"/>
        </w:tabs>
        <w:spacing w:line="276" w:lineRule="auto"/>
        <w:ind w:left="-284" w:right="-1" w:firstLine="284"/>
        <w:jc w:val="center"/>
        <w:rPr>
          <w:b/>
          <w:sz w:val="28"/>
          <w:szCs w:val="28"/>
        </w:rPr>
      </w:pPr>
    </w:p>
    <w:p w:rsidR="001A11B3" w:rsidRPr="00C57A55" w:rsidRDefault="001A11B3" w:rsidP="001A11B3">
      <w:pPr>
        <w:tabs>
          <w:tab w:val="left" w:pos="27500"/>
        </w:tabs>
        <w:spacing w:line="276" w:lineRule="auto"/>
        <w:ind w:left="-284" w:right="-1" w:firstLine="284"/>
        <w:rPr>
          <w:sz w:val="28"/>
          <w:szCs w:val="28"/>
        </w:rPr>
      </w:pPr>
      <w:r w:rsidRPr="008242A3"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Федерации",       </w:t>
      </w:r>
      <w:r w:rsidRPr="008242A3">
        <w:rPr>
          <w:sz w:val="28"/>
          <w:szCs w:val="28"/>
        </w:rPr>
        <w:t>от 24.07.2007г. №209-ФЗ «О развитии малого и среднего предпринимательства в Российской Федерации», Федерального закона от 03.07.2018г.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</w:t>
      </w:r>
      <w:r>
        <w:rPr>
          <w:sz w:val="28"/>
          <w:szCs w:val="28"/>
        </w:rPr>
        <w:t>лучшения</w:t>
      </w:r>
      <w:r w:rsidRPr="008242A3">
        <w:rPr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242A3">
        <w:rPr>
          <w:sz w:val="28"/>
          <w:szCs w:val="28"/>
        </w:rPr>
        <w:t>муниципального района Кугарчинский район</w:t>
      </w:r>
      <w:r>
        <w:rPr>
          <w:sz w:val="28"/>
          <w:szCs w:val="28"/>
        </w:rPr>
        <w:t xml:space="preserve"> Республики Башкортостан,</w:t>
      </w:r>
    </w:p>
    <w:p w:rsidR="001A11B3" w:rsidRDefault="001A11B3" w:rsidP="001A11B3">
      <w:pPr>
        <w:tabs>
          <w:tab w:val="left" w:pos="27500"/>
        </w:tabs>
        <w:spacing w:line="276" w:lineRule="auto"/>
        <w:ind w:right="-1" w:firstLine="426"/>
        <w:jc w:val="center"/>
        <w:rPr>
          <w:b/>
          <w:sz w:val="28"/>
          <w:szCs w:val="28"/>
        </w:rPr>
      </w:pPr>
      <w:r w:rsidRPr="00C57A55">
        <w:rPr>
          <w:b/>
          <w:sz w:val="28"/>
          <w:szCs w:val="28"/>
        </w:rPr>
        <w:t>РЕШИЛ:</w:t>
      </w:r>
    </w:p>
    <w:p w:rsidR="001A11B3" w:rsidRPr="008242A3" w:rsidRDefault="001A11B3" w:rsidP="001A11B3">
      <w:pPr>
        <w:tabs>
          <w:tab w:val="left" w:pos="27500"/>
        </w:tabs>
        <w:spacing w:line="276" w:lineRule="auto"/>
        <w:ind w:left="-284" w:right="-1" w:firstLine="284"/>
        <w:rPr>
          <w:b/>
          <w:sz w:val="28"/>
          <w:szCs w:val="28"/>
        </w:rPr>
      </w:pPr>
      <w:r w:rsidRPr="008242A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242A3">
        <w:rPr>
          <w:sz w:val="28"/>
          <w:szCs w:val="28"/>
        </w:rPr>
        <w:t>Утвердить прилагаемые:</w:t>
      </w:r>
    </w:p>
    <w:p w:rsidR="001A11B3" w:rsidRPr="008242A3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 w:firstLine="284"/>
        <w:rPr>
          <w:bCs/>
          <w:sz w:val="28"/>
          <w:szCs w:val="28"/>
        </w:rPr>
      </w:pPr>
      <w:r w:rsidRPr="008242A3">
        <w:rPr>
          <w:sz w:val="28"/>
          <w:szCs w:val="28"/>
        </w:rPr>
        <w:t xml:space="preserve">а) </w:t>
      </w:r>
      <w:r w:rsidRPr="008242A3">
        <w:rPr>
          <w:bCs/>
          <w:sz w:val="28"/>
          <w:szCs w:val="28"/>
        </w:rPr>
        <w:t>Порядок формирования, ведения, ежегодного</w:t>
      </w:r>
      <w:r>
        <w:rPr>
          <w:bCs/>
          <w:sz w:val="28"/>
          <w:szCs w:val="28"/>
        </w:rPr>
        <w:t xml:space="preserve"> </w:t>
      </w:r>
      <w:r w:rsidRPr="008242A3">
        <w:rPr>
          <w:bCs/>
          <w:sz w:val="28"/>
          <w:szCs w:val="28"/>
        </w:rPr>
        <w:t>дополнения и опубликования перечня муниципального имущества</w:t>
      </w:r>
      <w:r w:rsidRPr="001C4D68">
        <w:t xml:space="preserve"> </w:t>
      </w:r>
      <w:r w:rsidRPr="001C4D68">
        <w:rPr>
          <w:bCs/>
          <w:sz w:val="28"/>
          <w:szCs w:val="28"/>
        </w:rPr>
        <w:t>сельского поселения Тляумбетовский  сельсовет</w:t>
      </w:r>
      <w:r w:rsidRPr="008242A3">
        <w:rPr>
          <w:bCs/>
          <w:sz w:val="28"/>
          <w:szCs w:val="28"/>
        </w:rPr>
        <w:t xml:space="preserve">, </w:t>
      </w:r>
      <w:r w:rsidRPr="008242A3">
        <w:rPr>
          <w:sz w:val="28"/>
          <w:szCs w:val="28"/>
        </w:rPr>
        <w:t>предназначенного для предоставления во владение и (или) в пользование субъектам малого и</w:t>
      </w:r>
      <w:r>
        <w:rPr>
          <w:sz w:val="28"/>
          <w:szCs w:val="28"/>
        </w:rPr>
        <w:t xml:space="preserve"> среднего предпринимательства, </w:t>
      </w:r>
      <w:r w:rsidRPr="008242A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</w:t>
      </w:r>
      <w:r w:rsidRPr="00E37828">
        <w:rPr>
          <w:sz w:val="28"/>
          <w:szCs w:val="28"/>
        </w:rPr>
        <w:t>физическим лицам, не являющи</w:t>
      </w:r>
      <w:r>
        <w:rPr>
          <w:sz w:val="28"/>
          <w:szCs w:val="28"/>
        </w:rPr>
        <w:t>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</w:t>
      </w:r>
      <w:r w:rsidRPr="00E37828">
        <w:rPr>
          <w:sz w:val="28"/>
          <w:szCs w:val="28"/>
        </w:rPr>
        <w:lastRenderedPageBreak/>
        <w:t>профессиональный доход»</w:t>
      </w:r>
      <w:r w:rsidRPr="008242A3">
        <w:rPr>
          <w:sz w:val="28"/>
          <w:szCs w:val="28"/>
        </w:rPr>
        <w:t xml:space="preserve"> (приложение №1);</w:t>
      </w:r>
    </w:p>
    <w:p w:rsidR="001A11B3" w:rsidRPr="008242A3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42A3">
        <w:rPr>
          <w:sz w:val="28"/>
          <w:szCs w:val="28"/>
        </w:rPr>
        <w:t>форму Перечня муниципального имущества</w:t>
      </w:r>
      <w:r w:rsidRPr="00C3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242A3">
        <w:rPr>
          <w:sz w:val="28"/>
          <w:szCs w:val="28"/>
        </w:rPr>
        <w:t>муниципального района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242A3">
        <w:rPr>
          <w:sz w:val="28"/>
          <w:szCs w:val="28"/>
        </w:rPr>
        <w:t>, предназначенного для предоставления во владение и (или) пользование субъектам малого и</w:t>
      </w:r>
      <w:r>
        <w:rPr>
          <w:sz w:val="28"/>
          <w:szCs w:val="28"/>
        </w:rPr>
        <w:t xml:space="preserve"> среднего предпринимательства, </w:t>
      </w:r>
      <w:r w:rsidRPr="008242A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E37828">
        <w:rPr>
          <w:sz w:val="28"/>
          <w:szCs w:val="28"/>
        </w:rPr>
        <w:t xml:space="preserve">и физическим лицам, не </w:t>
      </w:r>
      <w:r>
        <w:rPr>
          <w:sz w:val="28"/>
          <w:szCs w:val="28"/>
        </w:rPr>
        <w:t>являющим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8242A3">
        <w:rPr>
          <w:sz w:val="28"/>
          <w:szCs w:val="28"/>
        </w:rPr>
        <w:t>для опубликования в средствах массовой информации, а также размещения в информационно – телекоммуникационной сети «Интернет» (приложение №2);</w:t>
      </w:r>
    </w:p>
    <w:p w:rsidR="001A11B3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 w:firstLine="284"/>
        <w:rPr>
          <w:sz w:val="28"/>
          <w:szCs w:val="28"/>
        </w:rPr>
      </w:pPr>
      <w:r w:rsidRPr="008242A3">
        <w:rPr>
          <w:sz w:val="28"/>
          <w:szCs w:val="28"/>
        </w:rPr>
        <w:t>в) виды муниципального имущества, которое используется для формирования перечня муниципального имущества</w:t>
      </w:r>
      <w:r w:rsidRPr="00C3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242A3">
        <w:rPr>
          <w:sz w:val="28"/>
          <w:szCs w:val="28"/>
        </w:rPr>
        <w:t>муниципального района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242A3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</w:t>
      </w:r>
      <w:r>
        <w:rPr>
          <w:sz w:val="28"/>
          <w:szCs w:val="28"/>
        </w:rPr>
        <w:t xml:space="preserve"> среднего предпринимательства, </w:t>
      </w:r>
      <w:r w:rsidRPr="008242A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Pr="008242A3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</w:p>
    <w:p w:rsidR="001A11B3" w:rsidRPr="008242A3" w:rsidRDefault="001A11B3" w:rsidP="001A11B3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700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0798">
        <w:rPr>
          <w:sz w:val="28"/>
          <w:szCs w:val="28"/>
        </w:rPr>
        <w:t xml:space="preserve">Решение Совета сельского поселения Тляумбетовский сельсовет муниципального района Кугарчинский район Республики Башкортостан от </w:t>
      </w:r>
      <w:r>
        <w:rPr>
          <w:sz w:val="28"/>
          <w:szCs w:val="28"/>
        </w:rPr>
        <w:t>01</w:t>
      </w:r>
      <w:r w:rsidRPr="0070079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700798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00798">
        <w:rPr>
          <w:sz w:val="28"/>
          <w:szCs w:val="28"/>
        </w:rPr>
        <w:t xml:space="preserve"> г. № </w:t>
      </w:r>
      <w:r>
        <w:rPr>
          <w:sz w:val="28"/>
          <w:szCs w:val="28"/>
        </w:rPr>
        <w:t>109а</w:t>
      </w:r>
      <w:r w:rsidRPr="00700798">
        <w:rPr>
          <w:sz w:val="28"/>
          <w:szCs w:val="28"/>
        </w:rPr>
        <w:t xml:space="preserve"> считать утратившим силу.</w:t>
      </w:r>
    </w:p>
    <w:p w:rsidR="001A11B3" w:rsidRPr="008D5787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 w:firstLine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047D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r w:rsidRPr="004C047D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>.</w:t>
      </w:r>
    </w:p>
    <w:p w:rsidR="001A11B3" w:rsidRPr="00E11FEE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Pr="00E56F18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Решения оставляю за собой.</w:t>
      </w:r>
    </w:p>
    <w:p w:rsidR="001A11B3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/>
        <w:rPr>
          <w:bCs/>
          <w:color w:val="000000"/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</w:p>
    <w:p w:rsidR="001A11B3" w:rsidRPr="004C047D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  <w:r w:rsidRPr="004C047D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сельского поселения                             З.Р.Абдрахимов                </w:t>
      </w:r>
    </w:p>
    <w:p w:rsidR="001A11B3" w:rsidRPr="004C047D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  <w:r w:rsidRPr="004C04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Pr="004C047D">
        <w:rPr>
          <w:bCs/>
          <w:color w:val="000000"/>
          <w:sz w:val="28"/>
          <w:szCs w:val="28"/>
        </w:rPr>
        <w:tab/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    </w:t>
      </w:r>
    </w:p>
    <w:p w:rsidR="001A11B3" w:rsidRPr="004C047D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tbl>
      <w:tblPr>
        <w:tblpPr w:leftFromText="180" w:rightFromText="180" w:vertAnchor="text" w:horzAnchor="page" w:tblpX="7033" w:tblpY="49"/>
        <w:tblW w:w="0" w:type="auto"/>
        <w:tblLook w:val="04A0" w:firstRow="1" w:lastRow="0" w:firstColumn="1" w:lastColumn="0" w:noHBand="0" w:noVBand="1"/>
      </w:tblPr>
      <w:tblGrid>
        <w:gridCol w:w="4605"/>
      </w:tblGrid>
      <w:tr w:rsidR="001A11B3" w:rsidRPr="00BF5B76" w:rsidTr="001B3446">
        <w:trPr>
          <w:trHeight w:val="2642"/>
        </w:trPr>
        <w:tc>
          <w:tcPr>
            <w:tcW w:w="4605" w:type="dxa"/>
          </w:tcPr>
          <w:p w:rsidR="001A11B3" w:rsidRPr="00BF5B76" w:rsidRDefault="001A11B3" w:rsidP="001B3446">
            <w:pPr>
              <w:tabs>
                <w:tab w:val="left" w:pos="27500"/>
              </w:tabs>
              <w:ind w:firstLine="0"/>
              <w:rPr>
                <w:szCs w:val="28"/>
              </w:rPr>
            </w:pPr>
            <w:r w:rsidRPr="00BF5B76">
              <w:rPr>
                <w:szCs w:val="28"/>
              </w:rPr>
              <w:lastRenderedPageBreak/>
              <w:t xml:space="preserve">Приложение № 1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 xml:space="preserve">к решению Совета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Тляумбетовский сельсовет </w:t>
            </w:r>
            <w:r w:rsidRPr="00BF5B76">
              <w:rPr>
                <w:szCs w:val="28"/>
              </w:rPr>
              <w:t xml:space="preserve">муниципального района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 xml:space="preserve">Кугарчинский район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>Республики Башкортостан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>
              <w:rPr>
                <w:szCs w:val="28"/>
              </w:rPr>
              <w:t>от «24» мая 2021</w:t>
            </w:r>
            <w:r w:rsidRPr="00BF5B76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70</w:t>
            </w:r>
          </w:p>
        </w:tc>
      </w:tr>
    </w:tbl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firstLine="0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b/>
          <w:bCs/>
          <w:sz w:val="28"/>
          <w:szCs w:val="28"/>
        </w:rPr>
      </w:pPr>
      <w:r w:rsidRPr="00846DD6">
        <w:rPr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</w:t>
      </w:r>
      <w:r>
        <w:rPr>
          <w:b/>
          <w:bCs/>
          <w:sz w:val="28"/>
          <w:szCs w:val="28"/>
        </w:rPr>
        <w:t xml:space="preserve"> сельского поселения Тляумбетовский сельсовет</w:t>
      </w:r>
      <w:r w:rsidRPr="00846DD6">
        <w:rPr>
          <w:b/>
          <w:bCs/>
          <w:sz w:val="28"/>
          <w:szCs w:val="28"/>
        </w:rPr>
        <w:t xml:space="preserve"> муниципального района Кугарчинский район Республики Башкортостан, предназначенного для предоставления во владение и (или) в пользование субъектам малого и</w:t>
      </w:r>
      <w:r>
        <w:rPr>
          <w:b/>
          <w:bCs/>
          <w:sz w:val="28"/>
          <w:szCs w:val="28"/>
        </w:rPr>
        <w:t xml:space="preserve"> среднего предпринимательства, </w:t>
      </w:r>
      <w:r w:rsidRPr="00846DD6">
        <w:rPr>
          <w:b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b/>
          <w:bCs/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1. Общие положения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1.1.Настоящий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46DD6">
        <w:rPr>
          <w:sz w:val="28"/>
          <w:szCs w:val="28"/>
        </w:rPr>
        <w:t>муниципального района Кугарчинский район Республики Башкортостан, предназначенного для предоставления во владение и (или) пользование субъектам малого и</w:t>
      </w:r>
      <w:r>
        <w:rPr>
          <w:sz w:val="28"/>
          <w:szCs w:val="28"/>
        </w:rPr>
        <w:t xml:space="preserve"> среднего предпринимательства, </w:t>
      </w:r>
      <w:r w:rsidRPr="00846DD6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Pr="00846DD6">
        <w:rPr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</w:t>
      </w:r>
      <w:r>
        <w:rPr>
          <w:sz w:val="28"/>
          <w:szCs w:val="28"/>
        </w:rPr>
        <w:t xml:space="preserve"> среднего предпринимательства, </w:t>
      </w:r>
      <w:r w:rsidRPr="00846DD6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Pr="00846DD6">
        <w:rPr>
          <w:sz w:val="28"/>
          <w:szCs w:val="28"/>
        </w:rPr>
        <w:t xml:space="preserve">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2. Цели создания и основные принципы формирования,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ведения, ежегодного дополнения и опубликования Перечня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2.1. В Перечне содержатся сведения о муниципальном имуществе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Тляумбетовский сельсовет</w:t>
      </w:r>
      <w:r w:rsidRPr="00846DD6">
        <w:rPr>
          <w:sz w:val="28"/>
          <w:szCs w:val="28"/>
        </w:rPr>
        <w:t xml:space="preserve"> муниципального района Кугарчинский район,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>
        <w:rPr>
          <w:sz w:val="28"/>
          <w:szCs w:val="28"/>
        </w:rPr>
        <w:t xml:space="preserve"> среднего предпринимательства,</w:t>
      </w:r>
      <w:r w:rsidRPr="009402F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9402F9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9402F9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2.2. Формирование Перечня осуществляется в целях: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9402F9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9402F9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9402F9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2.2.2. Предоставления имущества, принадлежащего н</w:t>
      </w:r>
      <w:r>
        <w:rPr>
          <w:sz w:val="28"/>
          <w:szCs w:val="28"/>
        </w:rPr>
        <w:t>а праве собственности сельскому поселению Тляумбетовский сельсовет муниципального района</w:t>
      </w:r>
      <w:r w:rsidRPr="00846DD6">
        <w:rPr>
          <w:sz w:val="28"/>
          <w:szCs w:val="28"/>
        </w:rPr>
        <w:t xml:space="preserve">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46DD6">
        <w:rPr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,</w:t>
      </w:r>
      <w:r w:rsidRPr="009402F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9402F9">
        <w:rPr>
          <w:sz w:val="28"/>
          <w:szCs w:val="28"/>
        </w:rPr>
        <w:t>ся индивидуальными предпринимателями и применяющи</w:t>
      </w:r>
      <w:r>
        <w:rPr>
          <w:sz w:val="28"/>
          <w:szCs w:val="28"/>
        </w:rPr>
        <w:t>м</w:t>
      </w:r>
      <w:r w:rsidRPr="009402F9">
        <w:rPr>
          <w:sz w:val="28"/>
          <w:szCs w:val="28"/>
        </w:rPr>
        <w:t xml:space="preserve"> специальный налоговый режим «Налог на профессиональный доход».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2.2.3. Реализации полномочий А</w:t>
      </w:r>
      <w:r w:rsidRPr="00846D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Тляумбетовский сельсовет</w:t>
      </w:r>
      <w:r w:rsidRPr="00846D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46DD6">
        <w:rPr>
          <w:sz w:val="28"/>
          <w:szCs w:val="28"/>
        </w:rPr>
        <w:t xml:space="preserve">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46DD6"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>.</w:t>
      </w:r>
      <w:r w:rsidRPr="00846DD6">
        <w:rPr>
          <w:sz w:val="28"/>
          <w:szCs w:val="28"/>
        </w:rPr>
        <w:t xml:space="preserve">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lastRenderedPageBreak/>
        <w:t>2.2.4. Повышения эффективности управления муниц</w:t>
      </w:r>
      <w:r>
        <w:rPr>
          <w:sz w:val="28"/>
          <w:szCs w:val="28"/>
        </w:rPr>
        <w:t>ипальным имуществом, находящегося</w:t>
      </w:r>
      <w:r w:rsidRPr="00846DD6">
        <w:rPr>
          <w:sz w:val="28"/>
          <w:szCs w:val="28"/>
        </w:rPr>
        <w:t xml:space="preserve"> в собственности</w:t>
      </w:r>
      <w:r>
        <w:rPr>
          <w:sz w:val="28"/>
          <w:szCs w:val="28"/>
        </w:rPr>
        <w:t xml:space="preserve"> сельского поселения Тляумбетовский сельсовет</w:t>
      </w:r>
      <w:r w:rsidRPr="00910B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46DD6">
        <w:rPr>
          <w:sz w:val="28"/>
          <w:szCs w:val="28"/>
        </w:rPr>
        <w:t xml:space="preserve"> Кугарчинский район</w:t>
      </w:r>
      <w:r>
        <w:rPr>
          <w:sz w:val="28"/>
          <w:szCs w:val="28"/>
        </w:rPr>
        <w:t xml:space="preserve"> Республики Башкортостан, </w:t>
      </w:r>
      <w:r w:rsidRPr="00846DD6">
        <w:rPr>
          <w:sz w:val="28"/>
          <w:szCs w:val="28"/>
        </w:rPr>
        <w:t>стимулирования развития малого и среднего предприн</w:t>
      </w:r>
      <w:r>
        <w:rPr>
          <w:sz w:val="28"/>
          <w:szCs w:val="28"/>
        </w:rPr>
        <w:t>имательства на территории муниципального района</w:t>
      </w:r>
      <w:r w:rsidRPr="00846DD6">
        <w:rPr>
          <w:sz w:val="28"/>
          <w:szCs w:val="28"/>
        </w:rPr>
        <w:t xml:space="preserve">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46DD6">
        <w:rPr>
          <w:sz w:val="28"/>
          <w:szCs w:val="28"/>
        </w:rPr>
        <w:t xml:space="preserve">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2.3.2. Ежегодная актуализация Перечня (до 1 ноября текущего года), осуществляемая </w:t>
      </w:r>
      <w:r>
        <w:rPr>
          <w:sz w:val="28"/>
          <w:szCs w:val="28"/>
        </w:rPr>
        <w:t>Уполномоченным органом</w:t>
      </w:r>
      <w:r w:rsidRPr="00846DD6">
        <w:rPr>
          <w:sz w:val="28"/>
          <w:szCs w:val="28"/>
        </w:rPr>
        <w:t>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3. Формирование, ведение Перечня, внесение в него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изменений, в том числе ежегодное дополнение Перечня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3.1. Формирование и ведение Перечня осуществляется </w:t>
      </w:r>
      <w:r>
        <w:rPr>
          <w:sz w:val="28"/>
          <w:szCs w:val="28"/>
        </w:rPr>
        <w:t>Сектором по управлению муниципальным имуществом Администрации муниципального района Кугарчинский район Республики Башкортостан (далее – Сектор)</w:t>
      </w:r>
      <w:r w:rsidRPr="00846DD6">
        <w:rPr>
          <w:sz w:val="28"/>
          <w:szCs w:val="28"/>
        </w:rPr>
        <w:t xml:space="preserve"> в электронной форме, а так</w:t>
      </w:r>
      <w:r>
        <w:rPr>
          <w:sz w:val="28"/>
          <w:szCs w:val="28"/>
        </w:rPr>
        <w:t>же на бумажном носителе. Сектор</w:t>
      </w:r>
      <w:r w:rsidRPr="00846DD6">
        <w:rPr>
          <w:sz w:val="28"/>
          <w:szCs w:val="28"/>
        </w:rPr>
        <w:t xml:space="preserve"> отвечает за достоверность содержащихся в Перечне сведений.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 В Перечень вносятся сведения об имуществе, соответствующем следующим критериям: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3.2.3. Имущество не является объектом религиозного назначения;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3.2.4.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 нормативно правовыми актами органов местного самоуправления.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3.2.5. Имущество не включено в действующий в текущем году и на очередной период акт о планировании приватизации муниципального имущества, а также в перечень, предназначенный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lastRenderedPageBreak/>
        <w:t>3.2.6. Имущество не признано аварийным и подлежащим сносу;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3.2.9. Земельный участок не относится к земельным участкам, предусмотренным подпунктами 1 - 10, 13 - 15, 18 и 19 пункта 8 статьи 3911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3.2.10. 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</w:t>
      </w:r>
      <w:r>
        <w:rPr>
          <w:sz w:val="28"/>
          <w:szCs w:val="28"/>
        </w:rPr>
        <w:t>ь, а также письменное согласие А</w:t>
      </w:r>
      <w:r w:rsidRPr="00846DD6">
        <w:rPr>
          <w:sz w:val="28"/>
          <w:szCs w:val="28"/>
        </w:rPr>
        <w:t>дминистрации муниципального района Кугарчинский район</w:t>
      </w:r>
      <w:r w:rsidRPr="00910BA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846DD6">
        <w:rPr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</w:t>
      </w:r>
      <w:r>
        <w:rPr>
          <w:sz w:val="28"/>
          <w:szCs w:val="28"/>
        </w:rPr>
        <w:t xml:space="preserve"> среднего предпринимательства. </w:t>
      </w:r>
      <w:r w:rsidRPr="00846DD6">
        <w:rPr>
          <w:sz w:val="28"/>
          <w:szCs w:val="28"/>
        </w:rPr>
        <w:t>организациям, обр</w:t>
      </w:r>
      <w:r>
        <w:rPr>
          <w:sz w:val="28"/>
          <w:szCs w:val="28"/>
        </w:rPr>
        <w:t xml:space="preserve">азующим инфраструктуру </w:t>
      </w:r>
      <w:r w:rsidRPr="00846DD6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 xml:space="preserve"> и физическим лицам, не являющим</w:t>
      </w:r>
      <w:r w:rsidRPr="00E37828">
        <w:rPr>
          <w:sz w:val="28"/>
          <w:szCs w:val="28"/>
        </w:rPr>
        <w:t>ся индивидуальными предпринимателями и примен</w:t>
      </w:r>
      <w:r>
        <w:rPr>
          <w:sz w:val="28"/>
          <w:szCs w:val="28"/>
        </w:rPr>
        <w:t>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3.2.11.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3.3. Запрещается включение имущества, сведения о котором включены в прогнозный план (программу) приватизации муниципального имущества или в проект дополнений в указанный акт.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3.4. Сведения об имуществе группируются в Перечне по </w:t>
      </w:r>
      <w:r>
        <w:rPr>
          <w:sz w:val="28"/>
          <w:szCs w:val="28"/>
        </w:rPr>
        <w:t xml:space="preserve">сельским поселениям </w:t>
      </w:r>
      <w:r w:rsidRPr="00846DD6">
        <w:rPr>
          <w:sz w:val="28"/>
          <w:szCs w:val="28"/>
        </w:rPr>
        <w:t>муниципального района Кугарчинский район</w:t>
      </w:r>
      <w:r>
        <w:rPr>
          <w:sz w:val="28"/>
          <w:szCs w:val="28"/>
        </w:rPr>
        <w:t xml:space="preserve"> Республики Башкортостан</w:t>
      </w:r>
      <w:r w:rsidRPr="00846DD6">
        <w:rPr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Совета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46DD6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Кугарчинский район Р</w:t>
      </w:r>
      <w:r w:rsidRPr="00846DD6">
        <w:rPr>
          <w:sz w:val="28"/>
          <w:szCs w:val="28"/>
        </w:rPr>
        <w:t xml:space="preserve">еспублики </w:t>
      </w:r>
      <w:r w:rsidRPr="00846DD6">
        <w:rPr>
          <w:sz w:val="28"/>
          <w:szCs w:val="28"/>
        </w:rPr>
        <w:lastRenderedPageBreak/>
        <w:t xml:space="preserve">Башкортостан или на основании предложений Администрации, балансодержателей, а также субъектов малого и среднего предпринимательства, некоммерческих организаций, выражающих интересы субъектов малого </w:t>
      </w:r>
      <w:r>
        <w:rPr>
          <w:sz w:val="28"/>
          <w:szCs w:val="28"/>
        </w:rPr>
        <w:t>и среднего предпринимательства.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3.6. Рассмотрение Уполномоченным органом предложений, поступивших от лиц, указанных в пункте 3.6 настоящего Порядка, осуществляется</w:t>
      </w:r>
      <w:r w:rsidRPr="00846DD6">
        <w:rPr>
          <w:sz w:val="28"/>
          <w:szCs w:val="28"/>
        </w:rPr>
        <w:t xml:space="preserve"> в течение 30 календарных дней со дня их поступления.</w:t>
      </w:r>
      <w:r>
        <w:rPr>
          <w:sz w:val="28"/>
          <w:szCs w:val="28"/>
        </w:rPr>
        <w:t xml:space="preserve"> По результатам рассмотрения указанных предложений Уполномоченным органом принимается одно х следующих решений: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3.6</w:t>
      </w:r>
      <w:r w:rsidRPr="00846DD6">
        <w:rPr>
          <w:sz w:val="28"/>
          <w:szCs w:val="28"/>
        </w:rPr>
        <w:t>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3.6</w:t>
      </w:r>
      <w:r w:rsidRPr="00846DD6">
        <w:rPr>
          <w:sz w:val="28"/>
          <w:szCs w:val="28"/>
        </w:rPr>
        <w:t>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3.6</w:t>
      </w:r>
      <w:r w:rsidRPr="00846DD6">
        <w:rPr>
          <w:sz w:val="28"/>
          <w:szCs w:val="28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3.7</w:t>
      </w:r>
      <w:r w:rsidRPr="00846DD6">
        <w:rPr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3.7</w:t>
      </w:r>
      <w:r w:rsidRPr="00846DD6">
        <w:rPr>
          <w:sz w:val="28"/>
          <w:szCs w:val="28"/>
        </w:rPr>
        <w:t>.1. Имущество не соответствует критериям, установленным пунктом 3.3 настоящего Порядка.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3.7</w:t>
      </w:r>
      <w:r w:rsidRPr="00846DD6">
        <w:rPr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</w:t>
      </w:r>
      <w:r>
        <w:rPr>
          <w:sz w:val="28"/>
          <w:szCs w:val="28"/>
        </w:rPr>
        <w:t>сленных лиц: балансодержателя, А</w:t>
      </w:r>
      <w:r w:rsidRPr="00846DD6">
        <w:rPr>
          <w:sz w:val="28"/>
          <w:szCs w:val="28"/>
        </w:rPr>
        <w:t xml:space="preserve">дминистрации муниципального района Кугарчинский район Республики Башкортостан.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3.7</w:t>
      </w:r>
      <w:r w:rsidRPr="00846DD6">
        <w:rPr>
          <w:sz w:val="28"/>
          <w:szCs w:val="28"/>
        </w:rPr>
        <w:t xml:space="preserve">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3.8</w:t>
      </w:r>
      <w:r w:rsidRPr="00846DD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вправе исключить</w:t>
      </w:r>
      <w:r w:rsidRPr="00846DD6">
        <w:rPr>
          <w:sz w:val="28"/>
          <w:szCs w:val="28"/>
        </w:rPr>
        <w:t xml:space="preserve"> сведения об муниципальном имуществе</w:t>
      </w:r>
      <w:r>
        <w:rPr>
          <w:sz w:val="28"/>
          <w:szCs w:val="28"/>
        </w:rPr>
        <w:t xml:space="preserve"> сельского поселения Тляумбетовский сельсовет </w:t>
      </w:r>
      <w:r w:rsidRPr="00846DD6">
        <w:rPr>
          <w:sz w:val="28"/>
          <w:szCs w:val="28"/>
        </w:rPr>
        <w:t>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</w:t>
      </w:r>
      <w:r>
        <w:rPr>
          <w:sz w:val="28"/>
          <w:szCs w:val="28"/>
        </w:rPr>
        <w:t xml:space="preserve"> имущества от субъектов МСП, </w:t>
      </w:r>
      <w:r w:rsidRPr="00846DD6">
        <w:rPr>
          <w:sz w:val="28"/>
          <w:szCs w:val="28"/>
        </w:rPr>
        <w:t>организаций, образующих инфраструктуру поддержки субъектов МСП</w:t>
      </w:r>
      <w:r>
        <w:rPr>
          <w:sz w:val="28"/>
          <w:szCs w:val="28"/>
        </w:rPr>
        <w:t>, физических лиц</w:t>
      </w:r>
      <w:r w:rsidRPr="00E37828">
        <w:rPr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>не поступило: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 xml:space="preserve">- ни одного предложения (заявления) о предоставлении имущества, включая </w:t>
      </w:r>
      <w:r w:rsidRPr="00846DD6">
        <w:rPr>
          <w:sz w:val="28"/>
          <w:szCs w:val="28"/>
        </w:rPr>
        <w:lastRenderedPageBreak/>
        <w:t>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 xml:space="preserve">. Сведения о муниципальном имуществе </w:t>
      </w:r>
      <w:r>
        <w:rPr>
          <w:sz w:val="28"/>
          <w:szCs w:val="28"/>
        </w:rPr>
        <w:t xml:space="preserve">сельского поселения Тляумбетовский сельсовет </w:t>
      </w:r>
      <w:r w:rsidRPr="00846DD6">
        <w:rPr>
          <w:sz w:val="28"/>
          <w:szCs w:val="28"/>
        </w:rPr>
        <w:t>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>подлежат исключению из Перечня, в следующих случаях: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>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Кугарчинский район Республики Башкортостан.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 xml:space="preserve">.2. Право собственности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FF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Тляумбетовский сельсовет </w:t>
      </w:r>
      <w:r w:rsidRPr="00846DD6">
        <w:rPr>
          <w:sz w:val="28"/>
          <w:szCs w:val="28"/>
        </w:rPr>
        <w:t>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>.3. Прекращение существования имущества в результате его гибели или уничтожения;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3.9</w:t>
      </w:r>
      <w:r w:rsidRPr="00846DD6">
        <w:rPr>
          <w:sz w:val="28"/>
          <w:szCs w:val="28"/>
        </w:rPr>
        <w:t>.5.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3.10</w:t>
      </w:r>
      <w:r w:rsidRPr="00846DD6">
        <w:rPr>
          <w:sz w:val="28"/>
          <w:szCs w:val="28"/>
        </w:rPr>
        <w:t>.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</w:t>
      </w:r>
      <w:r>
        <w:rPr>
          <w:sz w:val="28"/>
          <w:szCs w:val="28"/>
        </w:rPr>
        <w:t xml:space="preserve">редоставляется субъекту МСП, </w:t>
      </w:r>
      <w:r w:rsidRPr="00846DD6">
        <w:rPr>
          <w:sz w:val="28"/>
          <w:szCs w:val="28"/>
        </w:rPr>
        <w:t>организации инфраструктуры поддержки субъектов МСП</w:t>
      </w:r>
      <w:r>
        <w:rPr>
          <w:sz w:val="28"/>
          <w:szCs w:val="28"/>
        </w:rPr>
        <w:t>, физическим лицам, не являющим</w:t>
      </w:r>
      <w:r w:rsidRPr="00E37828">
        <w:rPr>
          <w:sz w:val="28"/>
          <w:szCs w:val="28"/>
        </w:rPr>
        <w:t>ся индивидуальными предпринимателями и примен</w:t>
      </w:r>
      <w:r>
        <w:rPr>
          <w:sz w:val="28"/>
          <w:szCs w:val="28"/>
        </w:rPr>
        <w:t>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846DD6">
        <w:rPr>
          <w:sz w:val="28"/>
          <w:szCs w:val="28"/>
        </w:rPr>
        <w:t xml:space="preserve">на условиях, обеспечивающих проведение его капитального ремонта и (или) реконструкции арендатором в соответствии с нормативным правовым актом </w:t>
      </w:r>
      <w:r>
        <w:rPr>
          <w:sz w:val="28"/>
          <w:szCs w:val="28"/>
        </w:rPr>
        <w:t>Администрации сельского поселения Тляумбетовский сельсовет муниципального района Кугарчинский район Республики Башкортостан.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 w:rsidRPr="00846DD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846DD6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Уполномоченный орган</w:t>
      </w:r>
      <w:r w:rsidRPr="00846DD6">
        <w:rPr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</w:t>
      </w:r>
      <w:r w:rsidRPr="00846DD6">
        <w:rPr>
          <w:sz w:val="28"/>
          <w:szCs w:val="28"/>
        </w:rPr>
        <w:lastRenderedPageBreak/>
        <w:t>дней с даты получения информации о наступлении одного из ос</w:t>
      </w:r>
      <w:r>
        <w:rPr>
          <w:sz w:val="28"/>
          <w:szCs w:val="28"/>
        </w:rPr>
        <w:t xml:space="preserve">нований, указанных в пункте 3.9 </w:t>
      </w:r>
      <w:r w:rsidRPr="00846DD6">
        <w:rPr>
          <w:sz w:val="28"/>
          <w:szCs w:val="28"/>
        </w:rPr>
        <w:t>настоящего пор</w:t>
      </w:r>
      <w:r>
        <w:rPr>
          <w:sz w:val="28"/>
          <w:szCs w:val="28"/>
        </w:rPr>
        <w:t>ядка, за исключением пункта 3.9</w:t>
      </w:r>
      <w:r w:rsidRPr="00846DD6">
        <w:rPr>
          <w:sz w:val="28"/>
          <w:szCs w:val="28"/>
        </w:rPr>
        <w:t>.5.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jc w:val="center"/>
        <w:rPr>
          <w:sz w:val="28"/>
          <w:szCs w:val="28"/>
        </w:rPr>
      </w:pPr>
      <w:r w:rsidRPr="00846DD6">
        <w:rPr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4.1. Опубликование Перечня: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Администрации сельского поселения Тляумбетовский сельсовет муниципального района Кугарчинский район Республики Башкортостан по форме согласно приложению 2 к настоящему решению в течение 10 рабочих дней со дня утверждения.</w:t>
      </w: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  <w:sectPr w:rsidR="001A11B3" w:rsidSect="00AE0C76">
          <w:footerReference w:type="default" r:id="rId9"/>
          <w:pgSz w:w="11906" w:h="16838"/>
          <w:pgMar w:top="426" w:right="707" w:bottom="1134" w:left="1560" w:header="709" w:footer="709" w:gutter="0"/>
          <w:cols w:space="708"/>
          <w:docGrid w:linePitch="360"/>
        </w:sectPr>
      </w:pPr>
    </w:p>
    <w:tbl>
      <w:tblPr>
        <w:tblW w:w="0" w:type="auto"/>
        <w:tblInd w:w="10534" w:type="dxa"/>
        <w:tblLook w:val="04A0" w:firstRow="1" w:lastRow="0" w:firstColumn="1" w:lastColumn="0" w:noHBand="0" w:noVBand="1"/>
      </w:tblPr>
      <w:tblGrid>
        <w:gridCol w:w="5144"/>
      </w:tblGrid>
      <w:tr w:rsidR="001A11B3" w:rsidRPr="00BF5B76" w:rsidTr="001B3446">
        <w:trPr>
          <w:trHeight w:val="2293"/>
        </w:trPr>
        <w:tc>
          <w:tcPr>
            <w:tcW w:w="5144" w:type="dxa"/>
          </w:tcPr>
          <w:p w:rsidR="001A11B3" w:rsidRPr="00BF5B76" w:rsidRDefault="001A11B3" w:rsidP="001B3446">
            <w:pPr>
              <w:tabs>
                <w:tab w:val="left" w:pos="27500"/>
              </w:tabs>
              <w:ind w:firstLine="0"/>
              <w:rPr>
                <w:szCs w:val="28"/>
              </w:rPr>
            </w:pPr>
            <w:r w:rsidRPr="00BF5B76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  <w:r w:rsidRPr="00BF5B76">
              <w:rPr>
                <w:szCs w:val="28"/>
              </w:rPr>
              <w:t xml:space="preserve">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 xml:space="preserve">к решению Совета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Тляумбетовский сельсовет </w:t>
            </w:r>
            <w:r w:rsidRPr="00BF5B76">
              <w:rPr>
                <w:szCs w:val="28"/>
              </w:rPr>
              <w:t xml:space="preserve">муниципального района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 xml:space="preserve">Кугарчинский район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 w:rsidRPr="00BF5B76">
              <w:rPr>
                <w:szCs w:val="28"/>
              </w:rPr>
              <w:t>Республики Башкортостан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  <w:r>
              <w:rPr>
                <w:szCs w:val="28"/>
              </w:rPr>
              <w:t>от «24» мая 2021</w:t>
            </w:r>
            <w:r w:rsidRPr="00BF5B76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70</w:t>
            </w:r>
          </w:p>
        </w:tc>
      </w:tr>
    </w:tbl>
    <w:p w:rsidR="001A11B3" w:rsidRDefault="001A11B3" w:rsidP="001A11B3">
      <w:pPr>
        <w:tabs>
          <w:tab w:val="left" w:pos="27500"/>
        </w:tabs>
        <w:ind w:left="-284" w:firstLine="284"/>
        <w:jc w:val="center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  <w:r>
        <w:rPr>
          <w:sz w:val="28"/>
        </w:rPr>
        <w:t>Ф</w:t>
      </w:r>
      <w:r w:rsidRPr="00FD6B8A">
        <w:rPr>
          <w:sz w:val="28"/>
        </w:rPr>
        <w:t>орма перечня муниципального имущества</w:t>
      </w:r>
      <w:r w:rsidRPr="001C4D68">
        <w:t xml:space="preserve"> </w:t>
      </w:r>
      <w:r w:rsidRPr="001C4D68">
        <w:rPr>
          <w:sz w:val="28"/>
        </w:rPr>
        <w:t xml:space="preserve">сельского поселения Тляумбетовский  сельсовет </w:t>
      </w:r>
      <w:r w:rsidRPr="00FD6B8A">
        <w:rPr>
          <w:sz w:val="28"/>
        </w:rPr>
        <w:t xml:space="preserve"> муниципального района </w:t>
      </w:r>
      <w:r>
        <w:rPr>
          <w:sz w:val="28"/>
        </w:rPr>
        <w:t>К</w:t>
      </w:r>
      <w:r w:rsidRPr="00FD6B8A">
        <w:rPr>
          <w:sz w:val="28"/>
        </w:rPr>
        <w:t xml:space="preserve">угарчинский район </w:t>
      </w:r>
      <w:r>
        <w:rPr>
          <w:sz w:val="28"/>
        </w:rPr>
        <w:t xml:space="preserve">Республики Башкортостан </w:t>
      </w:r>
      <w:r w:rsidRPr="00FD6B8A">
        <w:rPr>
          <w:sz w:val="28"/>
        </w:rPr>
        <w:t>предназначенного для предоставления во владение и (или) в пользование субъектам малого и</w:t>
      </w:r>
      <w:r>
        <w:rPr>
          <w:sz w:val="28"/>
        </w:rPr>
        <w:t xml:space="preserve"> среднего предпринимательства, </w:t>
      </w:r>
      <w:r w:rsidRPr="00FD6B8A">
        <w:rPr>
          <w:sz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</w:t>
      </w:r>
      <w:r w:rsidRPr="00E37828">
        <w:rPr>
          <w:sz w:val="28"/>
          <w:szCs w:val="28"/>
        </w:rPr>
        <w:t>физическим лицам, не являющи</w:t>
      </w:r>
      <w:r>
        <w:rPr>
          <w:sz w:val="28"/>
          <w:szCs w:val="28"/>
        </w:rPr>
        <w:t>м</w:t>
      </w:r>
      <w:r w:rsidRPr="00E37828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E37828">
        <w:rPr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804"/>
      </w:tblGrid>
      <w:tr w:rsidR="001A11B3" w:rsidRPr="00750553" w:rsidTr="001B3446">
        <w:trPr>
          <w:trHeight w:val="276"/>
        </w:trPr>
        <w:tc>
          <w:tcPr>
            <w:tcW w:w="563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Адрес (местоположение) объекта </w:t>
            </w:r>
            <w:hyperlink r:id="rId10" w:anchor="P205" w:history="1">
              <w:r w:rsidRPr="00750553">
                <w:rPr>
                  <w:rStyle w:val="a8"/>
                  <w:rFonts w:ascii="Times New Roman" w:hAnsi="Times New Roman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 недвижимости;</w:t>
            </w:r>
          </w:p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тип движимого имущества </w:t>
            </w:r>
            <w:hyperlink r:id="rId11" w:anchor="P209" w:history="1">
              <w:r w:rsidRPr="00750553">
                <w:rPr>
                  <w:rStyle w:val="a8"/>
                  <w:rFonts w:ascii="Times New Roman" w:hAnsi="Times New Roman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объекта учета &lt;3&gt;</w:t>
            </w:r>
          </w:p>
        </w:tc>
        <w:tc>
          <w:tcPr>
            <w:tcW w:w="9326" w:type="dxa"/>
            <w:gridSpan w:val="3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</w:tr>
      <w:tr w:rsidR="001A11B3" w:rsidRPr="00750553" w:rsidTr="001B3446">
        <w:trPr>
          <w:trHeight w:val="276"/>
        </w:trPr>
        <w:tc>
          <w:tcPr>
            <w:tcW w:w="56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326" w:type="dxa"/>
            <w:gridSpan w:val="3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1A11B3" w:rsidRPr="00750553" w:rsidTr="001B3446">
        <w:trPr>
          <w:trHeight w:val="552"/>
        </w:trPr>
        <w:tc>
          <w:tcPr>
            <w:tcW w:w="56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804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A11B3" w:rsidRPr="00750553" w:rsidTr="001B3446">
        <w:tc>
          <w:tcPr>
            <w:tcW w:w="56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6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26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04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</w:tbl>
    <w:p w:rsidR="001A11B3" w:rsidRPr="00846DD6" w:rsidRDefault="001A11B3" w:rsidP="001A11B3">
      <w:pPr>
        <w:tabs>
          <w:tab w:val="left" w:pos="27500"/>
        </w:tabs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2529"/>
      </w:tblGrid>
      <w:tr w:rsidR="001A11B3" w:rsidRPr="00750553" w:rsidTr="001B3446">
        <w:trPr>
          <w:trHeight w:val="276"/>
        </w:trPr>
        <w:tc>
          <w:tcPr>
            <w:tcW w:w="8355" w:type="dxa"/>
            <w:gridSpan w:val="5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921" w:type="dxa"/>
            <w:gridSpan w:val="4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движимом имуществе </w:t>
            </w:r>
          </w:p>
        </w:tc>
      </w:tr>
      <w:tr w:rsidR="001A11B3" w:rsidRPr="00750553" w:rsidTr="001B3446">
        <w:trPr>
          <w:trHeight w:val="276"/>
        </w:trPr>
        <w:tc>
          <w:tcPr>
            <w:tcW w:w="3113" w:type="dxa"/>
            <w:gridSpan w:val="2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Техническое </w:t>
            </w: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состояние объекта недвижимости&lt;6&gt;</w:t>
            </w:r>
          </w:p>
        </w:tc>
        <w:tc>
          <w:tcPr>
            <w:tcW w:w="1275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Кате</w:t>
            </w: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гория земель &lt;7&gt;</w:t>
            </w:r>
          </w:p>
        </w:tc>
        <w:tc>
          <w:tcPr>
            <w:tcW w:w="1842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Вид </w:t>
            </w: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разрешенного использования &lt;8&gt;</w:t>
            </w:r>
          </w:p>
        </w:tc>
        <w:tc>
          <w:tcPr>
            <w:tcW w:w="6921" w:type="dxa"/>
            <w:gridSpan w:val="4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1A11B3" w:rsidRPr="00750553" w:rsidTr="001B3446">
        <w:trPr>
          <w:trHeight w:val="2050"/>
        </w:trPr>
        <w:tc>
          <w:tcPr>
            <w:tcW w:w="988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Номер</w:t>
            </w:r>
          </w:p>
        </w:tc>
        <w:tc>
          <w:tcPr>
            <w:tcW w:w="2125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0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2529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Состав (принадлежнос-ти) имущества </w:t>
            </w:r>
          </w:p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&lt;9&gt;</w:t>
            </w:r>
          </w:p>
        </w:tc>
      </w:tr>
      <w:tr w:rsidR="001A11B3" w:rsidRPr="00750553" w:rsidTr="001B3446">
        <w:tc>
          <w:tcPr>
            <w:tcW w:w="988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2125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25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2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97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0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29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</w:tr>
    </w:tbl>
    <w:p w:rsidR="001A11B3" w:rsidRPr="00846DD6" w:rsidRDefault="001A11B3" w:rsidP="001A11B3">
      <w:pPr>
        <w:tabs>
          <w:tab w:val="left" w:pos="27500"/>
        </w:tabs>
        <w:jc w:val="center"/>
        <w:rPr>
          <w:sz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13"/>
        <w:gridCol w:w="1724"/>
        <w:gridCol w:w="1341"/>
        <w:gridCol w:w="2098"/>
        <w:gridCol w:w="1973"/>
        <w:gridCol w:w="2639"/>
      </w:tblGrid>
      <w:tr w:rsidR="001A11B3" w:rsidRPr="00750553" w:rsidTr="001B3446">
        <w:tc>
          <w:tcPr>
            <w:tcW w:w="15276" w:type="dxa"/>
            <w:gridSpan w:val="7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1A11B3" w:rsidRPr="00750553" w:rsidTr="001B3446">
        <w:tc>
          <w:tcPr>
            <w:tcW w:w="5501" w:type="dxa"/>
            <w:gridSpan w:val="2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Контактный номер телефона &lt;14&gt;</w:t>
            </w:r>
          </w:p>
        </w:tc>
        <w:tc>
          <w:tcPr>
            <w:tcW w:w="2639" w:type="dxa"/>
            <w:vMerge w:val="restart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Адрес электронной почты &lt;15&gt;</w:t>
            </w:r>
          </w:p>
        </w:tc>
      </w:tr>
      <w:tr w:rsidR="001A11B3" w:rsidRPr="00750553" w:rsidTr="001B3446">
        <w:tc>
          <w:tcPr>
            <w:tcW w:w="2788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1A11B3" w:rsidRPr="00750553" w:rsidRDefault="001A11B3" w:rsidP="001B3446">
            <w:pPr>
              <w:tabs>
                <w:tab w:val="left" w:pos="27500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1A11B3" w:rsidRPr="00750553" w:rsidTr="001B3446">
        <w:tc>
          <w:tcPr>
            <w:tcW w:w="2788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71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24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41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098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973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639" w:type="dxa"/>
            <w:hideMark/>
          </w:tcPr>
          <w:p w:rsidR="001A11B3" w:rsidRPr="00750553" w:rsidRDefault="001A11B3" w:rsidP="001B3446">
            <w:pPr>
              <w:pStyle w:val="ConsPlusNormal"/>
              <w:tabs>
                <w:tab w:val="left" w:pos="27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505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</w:tr>
    </w:tbl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lastRenderedPageBreak/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&lt;10&gt; Указывается «Да» или «Нет».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A11B3" w:rsidRPr="00F9075A" w:rsidRDefault="001A11B3" w:rsidP="001A11B3">
      <w:pPr>
        <w:tabs>
          <w:tab w:val="left" w:pos="27500"/>
        </w:tabs>
        <w:spacing w:before="220"/>
        <w:ind w:firstLine="540"/>
        <w:rPr>
          <w:sz w:val="16"/>
          <w:szCs w:val="16"/>
        </w:rPr>
      </w:pPr>
      <w:r w:rsidRPr="00F9075A">
        <w:rPr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Default="001A11B3" w:rsidP="001A11B3">
      <w:pPr>
        <w:tabs>
          <w:tab w:val="left" w:pos="27500"/>
        </w:tabs>
        <w:ind w:firstLine="0"/>
        <w:rPr>
          <w:sz w:val="28"/>
        </w:rPr>
      </w:pP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tbl>
      <w:tblPr>
        <w:tblW w:w="8930" w:type="dxa"/>
        <w:tblInd w:w="10598" w:type="dxa"/>
        <w:tblLook w:val="04A0" w:firstRow="1" w:lastRow="0" w:firstColumn="1" w:lastColumn="0" w:noHBand="0" w:noVBand="1"/>
      </w:tblPr>
      <w:tblGrid>
        <w:gridCol w:w="8930"/>
      </w:tblGrid>
      <w:tr w:rsidR="001A11B3" w:rsidRPr="00BF5B76" w:rsidTr="001B3446">
        <w:trPr>
          <w:trHeight w:val="2880"/>
        </w:trPr>
        <w:tc>
          <w:tcPr>
            <w:tcW w:w="8930" w:type="dxa"/>
          </w:tcPr>
          <w:p w:rsidR="001A11B3" w:rsidRDefault="001A11B3" w:rsidP="001B3446">
            <w:pPr>
              <w:tabs>
                <w:tab w:val="left" w:pos="27500"/>
              </w:tabs>
              <w:ind w:right="-144" w:firstLine="0"/>
              <w:rPr>
                <w:szCs w:val="28"/>
              </w:rPr>
            </w:pPr>
          </w:p>
          <w:p w:rsidR="001A11B3" w:rsidRPr="00BF5B76" w:rsidRDefault="001A11B3" w:rsidP="001B3446">
            <w:pPr>
              <w:tabs>
                <w:tab w:val="left" w:pos="27500"/>
              </w:tabs>
              <w:ind w:left="3719" w:hanging="3719"/>
              <w:rPr>
                <w:szCs w:val="28"/>
              </w:rPr>
            </w:pPr>
            <w:r w:rsidRPr="00BF5B7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left="3719" w:right="-144" w:hanging="3719"/>
              <w:rPr>
                <w:szCs w:val="28"/>
              </w:rPr>
            </w:pPr>
            <w:r w:rsidRPr="00BF5B76">
              <w:rPr>
                <w:szCs w:val="28"/>
              </w:rPr>
              <w:t xml:space="preserve">к решению Совета </w:t>
            </w:r>
          </w:p>
          <w:p w:rsidR="001A11B3" w:rsidRDefault="001A11B3" w:rsidP="001B3446">
            <w:pPr>
              <w:tabs>
                <w:tab w:val="left" w:pos="27500"/>
              </w:tabs>
              <w:ind w:left="3719" w:right="-144" w:hanging="3719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Тляумбетовский сельсовет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left="3719" w:right="-144" w:hanging="3719"/>
              <w:rPr>
                <w:szCs w:val="28"/>
              </w:rPr>
            </w:pPr>
            <w:r w:rsidRPr="00BF5B76">
              <w:rPr>
                <w:szCs w:val="28"/>
              </w:rPr>
              <w:t xml:space="preserve">муниципального района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left="3719" w:right="-144" w:hanging="3719"/>
              <w:rPr>
                <w:szCs w:val="28"/>
              </w:rPr>
            </w:pPr>
            <w:r w:rsidRPr="00BF5B76">
              <w:rPr>
                <w:szCs w:val="28"/>
              </w:rPr>
              <w:t xml:space="preserve">Кугарчинский район 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left="3719" w:right="-144" w:hanging="3719"/>
              <w:rPr>
                <w:szCs w:val="28"/>
              </w:rPr>
            </w:pPr>
            <w:r w:rsidRPr="00BF5B76">
              <w:rPr>
                <w:szCs w:val="28"/>
              </w:rPr>
              <w:t>Республики Башкортостан</w:t>
            </w:r>
          </w:p>
          <w:p w:rsidR="001A11B3" w:rsidRPr="00BF5B76" w:rsidRDefault="001A11B3" w:rsidP="001B3446">
            <w:pPr>
              <w:tabs>
                <w:tab w:val="left" w:pos="27500"/>
              </w:tabs>
              <w:ind w:left="3719" w:right="-144" w:hanging="3719"/>
              <w:jc w:val="left"/>
              <w:rPr>
                <w:szCs w:val="28"/>
              </w:rPr>
            </w:pPr>
            <w:r>
              <w:rPr>
                <w:szCs w:val="28"/>
              </w:rPr>
              <w:t>от «24» мая 2021</w:t>
            </w:r>
            <w:r w:rsidRPr="00BF5B76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70</w:t>
            </w:r>
          </w:p>
        </w:tc>
      </w:tr>
    </w:tbl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Pr="00D3472E" w:rsidRDefault="001A11B3" w:rsidP="001A11B3">
      <w:pPr>
        <w:tabs>
          <w:tab w:val="left" w:pos="27500"/>
        </w:tabs>
        <w:jc w:val="center"/>
        <w:rPr>
          <w:b/>
          <w:sz w:val="28"/>
        </w:rPr>
      </w:pPr>
      <w:r w:rsidRPr="00D3472E">
        <w:rPr>
          <w:b/>
          <w:sz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b/>
          <w:sz w:val="28"/>
        </w:rPr>
        <w:t xml:space="preserve">сельского поселения Тляумбетовский сельсовет </w:t>
      </w:r>
      <w:r w:rsidRPr="00D3472E">
        <w:rPr>
          <w:b/>
          <w:sz w:val="28"/>
        </w:rPr>
        <w:t>муниципального района Кугарчинский район Республики Башкортостан, предназначенного для предоставления во владение и (или) в пользование субъектам малого и среднего предприн</w:t>
      </w:r>
      <w:r>
        <w:rPr>
          <w:b/>
          <w:sz w:val="28"/>
        </w:rPr>
        <w:t xml:space="preserve">имательства, </w:t>
      </w:r>
      <w:r w:rsidRPr="00D3472E">
        <w:rPr>
          <w:b/>
          <w:sz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</w:rPr>
        <w:t xml:space="preserve"> </w:t>
      </w:r>
      <w:r w:rsidRPr="00DA57A2">
        <w:rPr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A11B3" w:rsidRDefault="001A11B3" w:rsidP="001A11B3">
      <w:pPr>
        <w:tabs>
          <w:tab w:val="left" w:pos="27500"/>
        </w:tabs>
        <w:jc w:val="center"/>
        <w:rPr>
          <w:sz w:val="28"/>
        </w:rPr>
      </w:pPr>
    </w:p>
    <w:p w:rsidR="001A11B3" w:rsidRPr="00846DD6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  <w:r w:rsidRPr="00846DD6">
        <w:rPr>
          <w:sz w:val="28"/>
          <w:szCs w:val="28"/>
        </w:rPr>
        <w:t>1. Движимое имущество: оборудование, машины, механизмы, установки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  <w:r w:rsidRPr="00846DD6"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  <w:r w:rsidRPr="00846DD6">
        <w:rPr>
          <w:sz w:val="28"/>
          <w:szCs w:val="28"/>
        </w:rPr>
        <w:t>3. Имущество, переданное субъекту малого и среднего предпринимательства по договору аренду, срок действия которого указан согласно заявлению субъекта малого и среднего предпринимательства;</w:t>
      </w:r>
    </w:p>
    <w:p w:rsidR="001A11B3" w:rsidRPr="00846DD6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определенным, в соответствии со статьей 11.9 Земельного кодекса Российской Федерации, в том числе для реализации </w:t>
      </w:r>
      <w:r>
        <w:rPr>
          <w:color w:val="000000"/>
          <w:sz w:val="28"/>
          <w:szCs w:val="28"/>
          <w:shd w:val="clear" w:color="auto" w:fill="FFFFFF"/>
        </w:rPr>
        <w:lastRenderedPageBreak/>
        <w:t>инвестиционных проектов в соответствии с законодательством Российской Федерации  об инвестиционной деятельности</w:t>
      </w:r>
      <w:r>
        <w:rPr>
          <w:sz w:val="28"/>
          <w:szCs w:val="28"/>
        </w:rPr>
        <w:t>.</w:t>
      </w: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  <w:r w:rsidRPr="00846DD6">
        <w:rPr>
          <w:sz w:val="28"/>
          <w:szCs w:val="28"/>
        </w:rPr>
        <w:t>5. Здания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spacing w:line="276" w:lineRule="auto"/>
        <w:ind w:firstLine="426"/>
        <w:rPr>
          <w:sz w:val="28"/>
          <w:szCs w:val="28"/>
        </w:rPr>
      </w:pPr>
    </w:p>
    <w:p w:rsidR="0002250B" w:rsidRPr="00EF3C64" w:rsidRDefault="0002250B" w:rsidP="00CF233F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sectPr w:rsidR="0002250B" w:rsidRPr="00EF3C64" w:rsidSect="00700798">
      <w:footerReference w:type="default" r:id="rId12"/>
      <w:pgSz w:w="16838" w:h="11906" w:orient="landscape"/>
      <w:pgMar w:top="1134" w:right="28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18" w:rsidRDefault="00706B18">
      <w:pPr>
        <w:spacing w:line="240" w:lineRule="auto"/>
      </w:pPr>
      <w:r>
        <w:separator/>
      </w:r>
    </w:p>
  </w:endnote>
  <w:endnote w:type="continuationSeparator" w:id="0">
    <w:p w:rsidR="00706B18" w:rsidRDefault="00706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B3" w:rsidRPr="00DF55A6" w:rsidRDefault="001A11B3" w:rsidP="00DF55A6">
    <w:pPr>
      <w:pStyle w:val="af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F7" w:rsidRPr="00DF55A6" w:rsidRDefault="004640F7" w:rsidP="00DF55A6">
    <w:pPr>
      <w:pStyle w:val="af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18" w:rsidRDefault="00706B18">
      <w:pPr>
        <w:spacing w:line="240" w:lineRule="auto"/>
      </w:pPr>
      <w:r>
        <w:separator/>
      </w:r>
    </w:p>
  </w:footnote>
  <w:footnote w:type="continuationSeparator" w:id="0">
    <w:p w:rsidR="00706B18" w:rsidRDefault="00706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59318FD"/>
    <w:multiLevelType w:val="hybridMultilevel"/>
    <w:tmpl w:val="9E8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8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250B"/>
    <w:rsid w:val="00026701"/>
    <w:rsid w:val="00027C09"/>
    <w:rsid w:val="00061DA4"/>
    <w:rsid w:val="0006553A"/>
    <w:rsid w:val="0007743B"/>
    <w:rsid w:val="0008505E"/>
    <w:rsid w:val="00092660"/>
    <w:rsid w:val="000B704B"/>
    <w:rsid w:val="000D4223"/>
    <w:rsid w:val="000E4CBB"/>
    <w:rsid w:val="001148BB"/>
    <w:rsid w:val="00121436"/>
    <w:rsid w:val="00126155"/>
    <w:rsid w:val="00137FBC"/>
    <w:rsid w:val="00192A2E"/>
    <w:rsid w:val="001A11B3"/>
    <w:rsid w:val="001B20DC"/>
    <w:rsid w:val="001B3446"/>
    <w:rsid w:val="001C4D68"/>
    <w:rsid w:val="001D3635"/>
    <w:rsid w:val="001D6F97"/>
    <w:rsid w:val="001E17D3"/>
    <w:rsid w:val="001E2AA0"/>
    <w:rsid w:val="002022CB"/>
    <w:rsid w:val="00202D16"/>
    <w:rsid w:val="00206306"/>
    <w:rsid w:val="002236DD"/>
    <w:rsid w:val="00260592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375A"/>
    <w:rsid w:val="003374D3"/>
    <w:rsid w:val="0037308F"/>
    <w:rsid w:val="00393C4D"/>
    <w:rsid w:val="003B1715"/>
    <w:rsid w:val="003C4A2C"/>
    <w:rsid w:val="003D0FCD"/>
    <w:rsid w:val="003D28AA"/>
    <w:rsid w:val="003D5C4D"/>
    <w:rsid w:val="003E5BA6"/>
    <w:rsid w:val="00405833"/>
    <w:rsid w:val="00411FC7"/>
    <w:rsid w:val="00423738"/>
    <w:rsid w:val="00434280"/>
    <w:rsid w:val="004411AA"/>
    <w:rsid w:val="00441805"/>
    <w:rsid w:val="00447E5B"/>
    <w:rsid w:val="004640F7"/>
    <w:rsid w:val="00483245"/>
    <w:rsid w:val="00484F10"/>
    <w:rsid w:val="004A5DC7"/>
    <w:rsid w:val="004B542A"/>
    <w:rsid w:val="004B59C3"/>
    <w:rsid w:val="004B68C3"/>
    <w:rsid w:val="004C047D"/>
    <w:rsid w:val="004E099D"/>
    <w:rsid w:val="004E6244"/>
    <w:rsid w:val="004F2612"/>
    <w:rsid w:val="004F4A81"/>
    <w:rsid w:val="004F6F05"/>
    <w:rsid w:val="00505FE7"/>
    <w:rsid w:val="00523187"/>
    <w:rsid w:val="00527214"/>
    <w:rsid w:val="00535B2C"/>
    <w:rsid w:val="00545F7C"/>
    <w:rsid w:val="005502BD"/>
    <w:rsid w:val="005636B2"/>
    <w:rsid w:val="005C5219"/>
    <w:rsid w:val="005D1200"/>
    <w:rsid w:val="005F548C"/>
    <w:rsid w:val="005F7C8B"/>
    <w:rsid w:val="006609D5"/>
    <w:rsid w:val="00684840"/>
    <w:rsid w:val="006A79D6"/>
    <w:rsid w:val="006C2CA6"/>
    <w:rsid w:val="006D2621"/>
    <w:rsid w:val="006F0428"/>
    <w:rsid w:val="006F52E7"/>
    <w:rsid w:val="006F6A5B"/>
    <w:rsid w:val="00700798"/>
    <w:rsid w:val="007034CE"/>
    <w:rsid w:val="00706B18"/>
    <w:rsid w:val="00713786"/>
    <w:rsid w:val="00731B15"/>
    <w:rsid w:val="007321DB"/>
    <w:rsid w:val="0075051D"/>
    <w:rsid w:val="00750553"/>
    <w:rsid w:val="00752FD2"/>
    <w:rsid w:val="00781910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42A3"/>
    <w:rsid w:val="00826B51"/>
    <w:rsid w:val="00830DCF"/>
    <w:rsid w:val="0083159B"/>
    <w:rsid w:val="008342B2"/>
    <w:rsid w:val="00846DD6"/>
    <w:rsid w:val="00893B63"/>
    <w:rsid w:val="008A287D"/>
    <w:rsid w:val="008A6B4A"/>
    <w:rsid w:val="008D1115"/>
    <w:rsid w:val="008D5787"/>
    <w:rsid w:val="008D5889"/>
    <w:rsid w:val="008D6BF5"/>
    <w:rsid w:val="008F5E2E"/>
    <w:rsid w:val="00900B0C"/>
    <w:rsid w:val="0090200F"/>
    <w:rsid w:val="00910BA3"/>
    <w:rsid w:val="00911B52"/>
    <w:rsid w:val="00926566"/>
    <w:rsid w:val="00934B00"/>
    <w:rsid w:val="009402F9"/>
    <w:rsid w:val="009601CB"/>
    <w:rsid w:val="00963F71"/>
    <w:rsid w:val="00970BC5"/>
    <w:rsid w:val="009962AB"/>
    <w:rsid w:val="009971A4"/>
    <w:rsid w:val="009C055C"/>
    <w:rsid w:val="009D0706"/>
    <w:rsid w:val="009D4F1F"/>
    <w:rsid w:val="009E00E8"/>
    <w:rsid w:val="00A23A89"/>
    <w:rsid w:val="00A260FD"/>
    <w:rsid w:val="00A26C43"/>
    <w:rsid w:val="00A33C34"/>
    <w:rsid w:val="00A577F0"/>
    <w:rsid w:val="00A72AA6"/>
    <w:rsid w:val="00A760B0"/>
    <w:rsid w:val="00A874F3"/>
    <w:rsid w:val="00A94FBB"/>
    <w:rsid w:val="00AA1729"/>
    <w:rsid w:val="00AA6AC6"/>
    <w:rsid w:val="00AB3AC4"/>
    <w:rsid w:val="00AB46B6"/>
    <w:rsid w:val="00AB6378"/>
    <w:rsid w:val="00AE0C76"/>
    <w:rsid w:val="00B03720"/>
    <w:rsid w:val="00B2284A"/>
    <w:rsid w:val="00B238D3"/>
    <w:rsid w:val="00B25F89"/>
    <w:rsid w:val="00B34F56"/>
    <w:rsid w:val="00B51402"/>
    <w:rsid w:val="00B5376A"/>
    <w:rsid w:val="00B76470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14BBC"/>
    <w:rsid w:val="00C26534"/>
    <w:rsid w:val="00C3313C"/>
    <w:rsid w:val="00C404DF"/>
    <w:rsid w:val="00C576C9"/>
    <w:rsid w:val="00C57A55"/>
    <w:rsid w:val="00C633D5"/>
    <w:rsid w:val="00C75BFF"/>
    <w:rsid w:val="00C77421"/>
    <w:rsid w:val="00C82070"/>
    <w:rsid w:val="00C832BD"/>
    <w:rsid w:val="00C91821"/>
    <w:rsid w:val="00CB699A"/>
    <w:rsid w:val="00CE40FA"/>
    <w:rsid w:val="00CF233F"/>
    <w:rsid w:val="00D3472E"/>
    <w:rsid w:val="00D41902"/>
    <w:rsid w:val="00D4349A"/>
    <w:rsid w:val="00D4600D"/>
    <w:rsid w:val="00D634F8"/>
    <w:rsid w:val="00D73CD3"/>
    <w:rsid w:val="00D772CC"/>
    <w:rsid w:val="00D863AF"/>
    <w:rsid w:val="00D957F1"/>
    <w:rsid w:val="00D96467"/>
    <w:rsid w:val="00DA5330"/>
    <w:rsid w:val="00DA57A2"/>
    <w:rsid w:val="00DC3152"/>
    <w:rsid w:val="00DE265A"/>
    <w:rsid w:val="00DF55A6"/>
    <w:rsid w:val="00DF572D"/>
    <w:rsid w:val="00E11FEE"/>
    <w:rsid w:val="00E16356"/>
    <w:rsid w:val="00E37828"/>
    <w:rsid w:val="00E54F4F"/>
    <w:rsid w:val="00E56F18"/>
    <w:rsid w:val="00E70E14"/>
    <w:rsid w:val="00E82EC9"/>
    <w:rsid w:val="00E85615"/>
    <w:rsid w:val="00EC2CB5"/>
    <w:rsid w:val="00ED1455"/>
    <w:rsid w:val="00EE5D25"/>
    <w:rsid w:val="00EF3620"/>
    <w:rsid w:val="00EF3C64"/>
    <w:rsid w:val="00F05D60"/>
    <w:rsid w:val="00F231EE"/>
    <w:rsid w:val="00F335A9"/>
    <w:rsid w:val="00F45DEF"/>
    <w:rsid w:val="00F56FE2"/>
    <w:rsid w:val="00F6625B"/>
    <w:rsid w:val="00F85A73"/>
    <w:rsid w:val="00F9075A"/>
    <w:rsid w:val="00F933FE"/>
    <w:rsid w:val="00FB7ECF"/>
    <w:rsid w:val="00FD6B8A"/>
    <w:rsid w:val="00FD7552"/>
    <w:rsid w:val="00FE7280"/>
    <w:rsid w:val="00FF4BFF"/>
    <w:rsid w:val="00FF540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BE23A-669A-437D-8433-5A4E77B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6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a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70079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007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ocuments%20and%20Settings\&#1057;&#1072;&#1073;&#1080;&#1090;%20&#1050;&#1091;&#1090;&#1083;&#1091;&#1073;&#1072;&#1077;&#1074;&#1080;&#1095;\&#1056;&#1072;&#1073;&#1086;&#1095;&#1080;&#1081;%20&#1089;&#1090;&#1086;&#1083;\&#1044;&#1072;&#1091;&#1090;&#1086;&#1074;%20&#1060;.&#1060;\&#1047;&#1040;&#1057;&#1045;&#1044;&#1040;&#1053;&#1048;&#1071;%20&#1057;&#1054;&#1042;&#1045;&#1058;&#1040;%20&#1056;&#1040;&#1049;&#1054;&#1053;&#1040;\2019\30%20&#1079;&#1072;&#1089;&#1077;&#1076;&#1072;&#1085;&#1080;&#1077;%20-%20&#1084;&#1072;&#1103;%202019%20&#1075;&#1086;&#1076;&#1072;\&#1055;&#1088;&#1086;&#1077;&#1082;&#1090;&#1099;%20&#1088;&#1077;&#1096;&#1077;&#1085;&#1080;&#1081;\&#1055;&#1088;&#1086;&#1077;&#1082;&#1090;&#1099;%20&#1088;&#1077;&#1096;&#1077;&#1085;&#1080;&#1081;\&#1076;&#1083;&#1103;%20&#1089;&#1077;&#1089;&#1089;&#1080;&#1080;%20&#1050;&#1059;&#1057;\&#1055;&#1088;&#1080;&#1083;&#1086;&#1078;&#1077;&#1085;&#1080;&#1077;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Documents%20and%20Settings\&#1057;&#1072;&#1073;&#1080;&#1090;%20&#1050;&#1091;&#1090;&#1083;&#1091;&#1073;&#1072;&#1077;&#1074;&#1080;&#1095;\&#1056;&#1072;&#1073;&#1086;&#1095;&#1080;&#1081;%20&#1089;&#1090;&#1086;&#1083;\&#1044;&#1072;&#1091;&#1090;&#1086;&#1074;%20&#1060;.&#1060;\&#1047;&#1040;&#1057;&#1045;&#1044;&#1040;&#1053;&#1048;&#1071;%20&#1057;&#1054;&#1042;&#1045;&#1058;&#1040;%20&#1056;&#1040;&#1049;&#1054;&#1053;&#1040;\2019\30%20&#1079;&#1072;&#1089;&#1077;&#1076;&#1072;&#1085;&#1080;&#1077;%20-%20&#1084;&#1072;&#1103;%202019%20&#1075;&#1086;&#1076;&#1072;\&#1055;&#1088;&#1086;&#1077;&#1082;&#1090;&#1099;%20&#1088;&#1077;&#1096;&#1077;&#1085;&#1080;&#1081;\&#1055;&#1088;&#1086;&#1077;&#1082;&#1090;&#1099;%20&#1088;&#1077;&#1096;&#1077;&#1085;&#1080;&#1081;\&#1076;&#1083;&#1103;%20&#1089;&#1077;&#1089;&#1089;&#1080;&#1080;%20&#1050;&#1059;&#1057;\&#1055;&#1088;&#1080;&#1083;&#1086;&#1078;&#1077;&#1085;&#1080;&#1077;2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4FE1-41BD-4E8E-8072-3006005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2021-03-29T06:03:00Z</cp:lastPrinted>
  <dcterms:created xsi:type="dcterms:W3CDTF">2021-05-31T07:47:00Z</dcterms:created>
  <dcterms:modified xsi:type="dcterms:W3CDTF">2021-05-31T07:47:00Z</dcterms:modified>
</cp:coreProperties>
</file>