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CC" w:rsidRDefault="008B3C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B3CCC" w:rsidRDefault="008B3CCC">
      <w:pPr>
        <w:pStyle w:val="ConsPlusNormal"/>
        <w:jc w:val="both"/>
        <w:outlineLvl w:val="0"/>
      </w:pPr>
    </w:p>
    <w:p w:rsidR="008B3CCC" w:rsidRDefault="008B3C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B3CCC" w:rsidRDefault="008B3CCC">
      <w:pPr>
        <w:pStyle w:val="ConsPlusTitle"/>
        <w:jc w:val="center"/>
      </w:pPr>
    </w:p>
    <w:p w:rsidR="008B3CCC" w:rsidRDefault="008B3CCC">
      <w:pPr>
        <w:pStyle w:val="ConsPlusTitle"/>
        <w:jc w:val="center"/>
      </w:pPr>
      <w:r>
        <w:t>ПОСТАНОВЛЕНИЕ</w:t>
      </w:r>
    </w:p>
    <w:p w:rsidR="008B3CCC" w:rsidRDefault="008B3CCC">
      <w:pPr>
        <w:pStyle w:val="ConsPlusTitle"/>
        <w:jc w:val="center"/>
      </w:pPr>
      <w:r>
        <w:t>от 9 декабря 2023 г. N 2092</w:t>
      </w:r>
    </w:p>
    <w:p w:rsidR="008B3CCC" w:rsidRDefault="008B3CCC">
      <w:pPr>
        <w:pStyle w:val="ConsPlusTitle"/>
        <w:jc w:val="center"/>
      </w:pPr>
    </w:p>
    <w:p w:rsidR="008B3CCC" w:rsidRDefault="008B3CCC">
      <w:pPr>
        <w:pStyle w:val="ConsPlusTitle"/>
        <w:jc w:val="center"/>
      </w:pPr>
      <w:r>
        <w:t>О ВНЕСЕНИИ ИЗМЕНЕНИЙ</w:t>
      </w:r>
    </w:p>
    <w:p w:rsidR="008B3CCC" w:rsidRDefault="008B3CCC">
      <w:pPr>
        <w:pStyle w:val="ConsPlusTitle"/>
        <w:jc w:val="center"/>
      </w:pPr>
      <w:r>
        <w:t>В НЕКОТОРЫЕ АКТЫ ПРАВИТЕЛЬСТВА РОССИЙСКОЙ ФЕДЕРАЦИИ</w:t>
      </w: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5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jc w:val="right"/>
      </w:pPr>
      <w:r>
        <w:t>Председатель Правительства</w:t>
      </w:r>
    </w:p>
    <w:p w:rsidR="008B3CCC" w:rsidRDefault="008B3CCC">
      <w:pPr>
        <w:pStyle w:val="ConsPlusNormal"/>
        <w:jc w:val="right"/>
      </w:pPr>
      <w:r>
        <w:t>Российской Федерации</w:t>
      </w:r>
    </w:p>
    <w:p w:rsidR="008B3CCC" w:rsidRDefault="008B3CCC">
      <w:pPr>
        <w:pStyle w:val="ConsPlusNormal"/>
        <w:jc w:val="right"/>
      </w:pPr>
      <w:r>
        <w:t>М.МИШУСТИН</w:t>
      </w: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ind w:firstLine="540"/>
        <w:jc w:val="both"/>
      </w:pPr>
    </w:p>
    <w:p w:rsidR="008B3CCC" w:rsidRDefault="008B3CCC">
      <w:pPr>
        <w:pStyle w:val="ConsPlusNormal"/>
        <w:jc w:val="right"/>
        <w:outlineLvl w:val="0"/>
      </w:pPr>
      <w:r>
        <w:t>Утверждены</w:t>
      </w:r>
    </w:p>
    <w:p w:rsidR="008B3CCC" w:rsidRDefault="008B3CCC">
      <w:pPr>
        <w:pStyle w:val="ConsPlusNormal"/>
        <w:jc w:val="right"/>
      </w:pPr>
      <w:r>
        <w:t>постановлением Правительства</w:t>
      </w:r>
    </w:p>
    <w:p w:rsidR="008B3CCC" w:rsidRDefault="008B3CCC">
      <w:pPr>
        <w:pStyle w:val="ConsPlusNormal"/>
        <w:jc w:val="right"/>
      </w:pPr>
      <w:r>
        <w:t>Российской Федерации</w:t>
      </w:r>
    </w:p>
    <w:p w:rsidR="008B3CCC" w:rsidRDefault="008B3CCC">
      <w:pPr>
        <w:pStyle w:val="ConsPlusNormal"/>
        <w:jc w:val="right"/>
      </w:pPr>
      <w:r>
        <w:t>от 9 декабря 2023 г. N 2092</w:t>
      </w:r>
    </w:p>
    <w:p w:rsidR="008B3CCC" w:rsidRDefault="008B3CCC">
      <w:pPr>
        <w:pStyle w:val="ConsPlusNormal"/>
        <w:jc w:val="both"/>
      </w:pPr>
    </w:p>
    <w:p w:rsidR="008B3CCC" w:rsidRDefault="008B3CCC">
      <w:pPr>
        <w:pStyle w:val="ConsPlusTitle"/>
        <w:jc w:val="center"/>
      </w:pPr>
      <w:bookmarkStart w:id="0" w:name="P25"/>
      <w:bookmarkEnd w:id="0"/>
      <w:r>
        <w:t>ИЗМЕНЕНИЯ,</w:t>
      </w:r>
    </w:p>
    <w:p w:rsidR="008B3CCC" w:rsidRDefault="008B3CC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8B3CCC" w:rsidRDefault="008B3CCC">
      <w:pPr>
        <w:pStyle w:val="ConsPlusNormal"/>
        <w:jc w:val="both"/>
      </w:pPr>
    </w:p>
    <w:p w:rsidR="008B3CCC" w:rsidRDefault="008B3CCC">
      <w:pPr>
        <w:pStyle w:val="ConsPlusNormal"/>
        <w:ind w:firstLine="540"/>
        <w:jc w:val="both"/>
      </w:pPr>
      <w:r>
        <w:t xml:space="preserve">1. В </w:t>
      </w:r>
      <w:hyperlink r:id="rId6">
        <w:r>
          <w:rPr>
            <w:color w:val="0000FF"/>
          </w:rPr>
          <w:t>Правилах</w:t>
        </w:r>
      </w:hyperlink>
      <w:r>
        <w:t xml:space="preserve"> организации и проведения технического осмотра автобусов, утвержденных постановлением Правительства Российской Федерации от 23 мая 2020 г. N 741 "Об утверждении Правил организации и проведения технического осмотра автобусов" (Собрание законодательства Российской Федерации, 2020, N 22, ст. 3508):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а) </w:t>
      </w:r>
      <w:hyperlink r:id="rId7">
        <w:r>
          <w:rPr>
            <w:color w:val="0000FF"/>
          </w:rPr>
          <w:t>дополнить</w:t>
        </w:r>
      </w:hyperlink>
      <w:r>
        <w:t xml:space="preserve"> пунктом 7(1) следующего содержания: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"7(1). В случае невозможности представления для проведения технического </w:t>
      </w:r>
      <w:proofErr w:type="gramStart"/>
      <w:r>
        <w:t>осмотра</w:t>
      </w:r>
      <w:proofErr w:type="gramEnd"/>
      <w:r>
        <w:t xml:space="preserve"> включенного в график автобуса допускается его замена на иной автобус на основании заявки, представленной его владельцем.";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б) </w:t>
      </w:r>
      <w:hyperlink r:id="rId8">
        <w:r>
          <w:rPr>
            <w:color w:val="0000FF"/>
          </w:rPr>
          <w:t>пункт 8</w:t>
        </w:r>
      </w:hyperlink>
      <w:r>
        <w:t>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>дополнить словами ", за исключением случаев, предусмотренных пунктом 7(1) настоящих Правил и абзацем вторым настоящего пункта";</w:t>
      </w:r>
    </w:p>
    <w:p w:rsidR="008B3CCC" w:rsidRDefault="008B3CCC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"Проведение повторного технического осмотра автобуса может осуществляться </w:t>
      </w:r>
      <w:proofErr w:type="gramStart"/>
      <w:r>
        <w:t>ранее</w:t>
      </w:r>
      <w:proofErr w:type="gramEnd"/>
      <w:r>
        <w:t xml:space="preserve"> чем через 5 рабочих дней со дня поступления к оператору технического осмотра заявки, в том числе в день ее подачи заявителем, при условии наличия в графике свободного времени для прохождения технического осмотра в желаемую дату, указанную в заявке.";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lastRenderedPageBreak/>
        <w:t xml:space="preserve">в) </w:t>
      </w:r>
      <w:hyperlink r:id="rId10">
        <w:r>
          <w:rPr>
            <w:color w:val="0000FF"/>
          </w:rPr>
          <w:t>абзац первый пункта 12</w:t>
        </w:r>
      </w:hyperlink>
      <w:r>
        <w:t xml:space="preserve"> изложить в следующей редакции: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>"12. В ходе проведения технического осмотра автобусов уполномоченный сотрудник, участвующий в проведении технического осмотра, проверяет с обязательным применением видеозаписи, осуществляемой цифровой аппаратурой (в том числе носимыми видеорегистраторами, видеокамерами, фотоаппаратами с функцией видеозаписи):".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proofErr w:type="gramStart"/>
        <w:r>
          <w:rPr>
            <w:color w:val="0000FF"/>
          </w:rPr>
          <w:t>Пункты 18</w:t>
        </w:r>
      </w:hyperlink>
      <w:r>
        <w:t xml:space="preserve"> и </w:t>
      </w:r>
      <w:hyperlink r:id="rId12">
        <w:r>
          <w:rPr>
            <w:color w:val="0000FF"/>
          </w:rPr>
          <w:t>19</w:t>
        </w:r>
      </w:hyperlink>
      <w:r>
        <w:t xml:space="preserve"> Правил проведения технического осмотра транспортных средств городского наземного электрического транспорта, утвержденных постановлением Правительства Российской Федерации от 15 сентября 2020 г. N 1433 "Об утверждении Правил проведения технического осмотра транспортных средств городского наземного электрического транспорта" (Собрание законодательства Российской Федерации, 2020, N 38, ст. 5903), изложить в следующей редакции:</w:t>
      </w:r>
      <w:proofErr w:type="gramEnd"/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"18. В случаях, указанных в </w:t>
      </w:r>
      <w:hyperlink r:id="rId13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контроля (надзора) в области безопасности дорожного движения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карту.".</w:t>
      </w:r>
      <w:proofErr w:type="gramEnd"/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3. В </w:t>
      </w:r>
      <w:hyperlink r:id="rId14">
        <w:r>
          <w:rPr>
            <w:color w:val="0000FF"/>
          </w:rPr>
          <w:t>Правилах</w:t>
        </w:r>
      </w:hyperlink>
      <w:r>
        <w:t xml:space="preserve"> проведения технического осмотра транспортных средств, утвержденных постановлением Правительства Российской Федерации от 15 сентября 2020 г. N 1434 "Об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Федерации" (Собрание законодательства Российской Федерации, 2020, N 39, ст. 6031):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а) </w:t>
      </w:r>
      <w:hyperlink r:id="rId15">
        <w:r>
          <w:rPr>
            <w:color w:val="0000FF"/>
          </w:rPr>
          <w:t>подпункт "б" пункта 9</w:t>
        </w:r>
      </w:hyperlink>
      <w:r>
        <w:t xml:space="preserve"> дополнить словами "(выписка из электронного паспорта транспортного средства)";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б) в </w:t>
      </w:r>
      <w:hyperlink r:id="rId16">
        <w:r>
          <w:rPr>
            <w:color w:val="0000FF"/>
          </w:rPr>
          <w:t>абзаце первом пункта 11</w:t>
        </w:r>
      </w:hyperlink>
      <w:r>
        <w:t xml:space="preserve"> слова "(электронном паспорте транспортного средства)" заменить словами "(выписке из электронного паспорта транспортного средства)";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в) </w:t>
      </w:r>
      <w:hyperlink r:id="rId17">
        <w:r>
          <w:rPr>
            <w:color w:val="0000FF"/>
          </w:rPr>
          <w:t>пункты 21</w:t>
        </w:r>
      </w:hyperlink>
      <w:r>
        <w:t xml:space="preserve"> и </w:t>
      </w:r>
      <w:hyperlink r:id="rId18">
        <w:r>
          <w:rPr>
            <w:color w:val="0000FF"/>
          </w:rPr>
          <w:t>22</w:t>
        </w:r>
      </w:hyperlink>
      <w:r>
        <w:t xml:space="preserve"> изложить в следующей редакции: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"21. В случаях, указанных в </w:t>
      </w:r>
      <w:hyperlink r:id="rId19">
        <w:r>
          <w:rPr>
            <w:color w:val="0000FF"/>
          </w:rPr>
          <w:t>части 10 статьи 19</w:t>
        </w:r>
      </w:hyperlink>
      <w:r>
        <w:t xml:space="preserve"> Федерального закона "О техническом осмотре транспортных средств и о внесении изменений в отдельные законодательные акты Российской Федерации", диагностическая карта аннулируется органом федерального государственного контроля (надзора) в области безопасности дорожного движения путем </w:t>
      </w:r>
      <w:proofErr w:type="gramStart"/>
      <w:r>
        <w:t>внесения</w:t>
      </w:r>
      <w:proofErr w:type="gramEnd"/>
      <w:r>
        <w:t xml:space="preserve"> уполномоченным должностным лицом этого органа соответствующих сведений в единую автоматизированную информационную систему технического осмотра на основании решения руководителя (заместителя руководителя) такого органа одновременно с выдачей предписания об устранении выявленных нарушений обязательных требований.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 xml:space="preserve">Орган федерального государственного контроля (надзора) в области безопасности дорожного движения в течение 3 рабочих дней со дня аннулирования диагностической карты </w:t>
      </w:r>
      <w:r>
        <w:lastRenderedPageBreak/>
        <w:t>информирует о таком аннулировании страховщика, заключившего договор обязательного страхования гражданской ответственности владельцев транспортных средств на основании такой диагностической карты, и (или) профессиональное объединение страховщиков, а также собственника транспортного средства и оператора технического осмотра, оформившего эту диагностическую карту.".</w:t>
      </w:r>
      <w:proofErr w:type="gramEnd"/>
    </w:p>
    <w:p w:rsidR="008B3CCC" w:rsidRDefault="008B3CCC">
      <w:pPr>
        <w:pStyle w:val="ConsPlusNormal"/>
        <w:spacing w:before="220"/>
        <w:ind w:firstLine="540"/>
        <w:jc w:val="both"/>
      </w:pPr>
      <w:r>
        <w:t xml:space="preserve">4. </w:t>
      </w:r>
      <w:hyperlink r:id="rId20">
        <w:r>
          <w:rPr>
            <w:color w:val="0000FF"/>
          </w:rPr>
          <w:t>Пункт 7(2)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2023, N 26, ст. 4812) изложить в следующей редакции: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>"7(2).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8B3CCC" w:rsidRDefault="008B3CCC">
      <w:pPr>
        <w:pStyle w:val="ConsPlusNormal"/>
        <w:spacing w:before="220"/>
        <w:ind w:firstLine="540"/>
        <w:jc w:val="both"/>
      </w:pPr>
      <w:proofErr w:type="gramStart"/>
      <w:r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8B3CCC" w:rsidRDefault="008B3CCC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>
        <w:t>.".</w:t>
      </w:r>
      <w:proofErr w:type="gramEnd"/>
    </w:p>
    <w:p w:rsidR="008B3CCC" w:rsidRDefault="008B3CCC">
      <w:pPr>
        <w:pStyle w:val="ConsPlusNormal"/>
        <w:jc w:val="both"/>
      </w:pPr>
    </w:p>
    <w:p w:rsidR="008B3CCC" w:rsidRDefault="008B3CCC">
      <w:pPr>
        <w:pStyle w:val="ConsPlusNormal"/>
        <w:jc w:val="both"/>
      </w:pPr>
    </w:p>
    <w:p w:rsidR="008B3CCC" w:rsidRDefault="008B3C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4F" w:rsidRDefault="0039154F">
      <w:bookmarkStart w:id="1" w:name="_GoBack"/>
      <w:bookmarkEnd w:id="1"/>
    </w:p>
    <w:sectPr w:rsidR="0039154F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CC"/>
    <w:rsid w:val="0039154F"/>
    <w:rsid w:val="008B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3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3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3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3C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3C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11370&amp;dst=100018" TargetMode="External"/><Relationship Id="rId13" Type="http://schemas.openxmlformats.org/officeDocument/2006/relationships/hyperlink" Target="https://login.consultant.ru/link/?req=doc&amp;base=RZB&amp;n=460043&amp;dst=206" TargetMode="External"/><Relationship Id="rId18" Type="http://schemas.openxmlformats.org/officeDocument/2006/relationships/hyperlink" Target="https://login.consultant.ru/link/?req=doc&amp;base=RZB&amp;n=411369&amp;dst=10004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11370&amp;dst=100009" TargetMode="External"/><Relationship Id="rId12" Type="http://schemas.openxmlformats.org/officeDocument/2006/relationships/hyperlink" Target="https://login.consultant.ru/link/?req=doc&amp;base=LAW&amp;n=362456&amp;dst=100046" TargetMode="External"/><Relationship Id="rId17" Type="http://schemas.openxmlformats.org/officeDocument/2006/relationships/hyperlink" Target="https://login.consultant.ru/link/?req=doc&amp;base=RZB&amp;n=411369&amp;dst=1000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11369&amp;dst=100031" TargetMode="External"/><Relationship Id="rId20" Type="http://schemas.openxmlformats.org/officeDocument/2006/relationships/hyperlink" Target="https://login.consultant.ru/link/?req=doc&amp;base=RZB&amp;n=463530&amp;dst=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1370&amp;dst=100009" TargetMode="External"/><Relationship Id="rId11" Type="http://schemas.openxmlformats.org/officeDocument/2006/relationships/hyperlink" Target="https://login.consultant.ru/link/?req=doc&amp;base=LAW&amp;n=362456&amp;dst=10004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11369&amp;dst=100029" TargetMode="External"/><Relationship Id="rId10" Type="http://schemas.openxmlformats.org/officeDocument/2006/relationships/hyperlink" Target="https://login.consultant.ru/link/?req=doc&amp;base=RZB&amp;n=411370&amp;dst=100023" TargetMode="External"/><Relationship Id="rId19" Type="http://schemas.openxmlformats.org/officeDocument/2006/relationships/hyperlink" Target="https://login.consultant.ru/link/?req=doc&amp;base=RZB&amp;n=460043&amp;dst=2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11370&amp;dst=100018" TargetMode="External"/><Relationship Id="rId14" Type="http://schemas.openxmlformats.org/officeDocument/2006/relationships/hyperlink" Target="https://login.consultant.ru/link/?req=doc&amp;base=RZB&amp;n=411369&amp;dst=10001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2024-05-15T09:03:00Z</dcterms:created>
  <dcterms:modified xsi:type="dcterms:W3CDTF">2024-05-15T09:04:00Z</dcterms:modified>
</cp:coreProperties>
</file>